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360" w:lineRule="auto"/>
        <w:jc w:val="center"/>
        <w:rPr>
          <w:rFonts w:ascii="黑体" w:hAnsi="宋体" w:eastAsia="黑体"/>
          <w:b/>
          <w:sz w:val="30"/>
          <w:szCs w:val="30"/>
        </w:rPr>
      </w:pPr>
      <w:bookmarkStart w:id="0" w:name="_Hlk33429760"/>
      <w:bookmarkEnd w:id="0"/>
      <w:r>
        <w:rPr>
          <w:rFonts w:hint="eastAsia" w:ascii="黑体" w:hAnsi="宋体" w:eastAsia="黑体"/>
          <w:b/>
          <w:sz w:val="30"/>
          <w:szCs w:val="30"/>
        </w:rPr>
        <w:t>机电一体化技术专业</w:t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一、专业概况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机电一体化技术专业开设于2002</w:t>
      </w:r>
      <w:r>
        <w:rPr>
          <w:rFonts w:hint="eastAsia" w:ascii="宋体" w:hAnsi="宋体"/>
          <w:szCs w:val="21"/>
        </w:rPr>
        <w:t>年，2005</w:t>
      </w:r>
      <w:r>
        <w:rPr>
          <w:rFonts w:hint="eastAsia" w:ascii="宋体" w:hAnsi="宋体"/>
          <w:szCs w:val="21"/>
        </w:rPr>
        <w:t>年被确定为学校特色专业，2012</w:t>
      </w:r>
      <w:r>
        <w:rPr>
          <w:rFonts w:hint="eastAsia" w:ascii="宋体" w:hAnsi="宋体"/>
          <w:szCs w:val="21"/>
        </w:rPr>
        <w:t>年作为骨干专业被评为江苏省“十二五”特色专业群，2015</w:t>
      </w:r>
      <w:r>
        <w:rPr>
          <w:rFonts w:hint="eastAsia" w:ascii="宋体" w:hAnsi="宋体"/>
          <w:szCs w:val="21"/>
        </w:rPr>
        <w:t>年学校品牌建设专业。本专业教学团队现有专任教师18</w:t>
      </w:r>
      <w:r>
        <w:rPr>
          <w:rFonts w:hint="eastAsia" w:ascii="宋体" w:hAnsi="宋体"/>
          <w:szCs w:val="21"/>
        </w:rPr>
        <w:t>人，教授1名，副教授6名，90</w:t>
      </w:r>
      <w:r>
        <w:rPr>
          <w:rFonts w:hint="eastAsia" w:ascii="宋体" w:hAnsi="宋体"/>
          <w:szCs w:val="21"/>
        </w:rPr>
        <w:t>%以上具有硕士学位，“双师”素质教师比例达到100</w:t>
      </w:r>
      <w:r>
        <w:rPr>
          <w:rFonts w:hint="eastAsia" w:ascii="宋体" w:hAnsi="宋体"/>
          <w:szCs w:val="21"/>
        </w:rPr>
        <w:t>%，另有行业企业兼职教师18</w:t>
      </w:r>
      <w:r>
        <w:rPr>
          <w:rFonts w:hint="eastAsia" w:ascii="宋体" w:hAnsi="宋体"/>
          <w:szCs w:val="21"/>
        </w:rPr>
        <w:t>名。专业拥有现代制造实训中心、机电一体化系统综合实训室、电气综合安装与调试实训室、机电设备故障诊断与排除实训室、自动线安装与调试实训室、机械创新设计实训室等，校内实训设备总值达到1000</w:t>
      </w:r>
      <w:r>
        <w:rPr>
          <w:rFonts w:hint="eastAsia" w:ascii="宋体" w:hAnsi="宋体"/>
          <w:szCs w:val="21"/>
        </w:rPr>
        <w:t>余万元，完全满足学生实践教学需要。另外专业与几十家知名企业建立了良好的校企合作关系，为学生校外实践和就业提供了丰富的资源。</w:t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二、专业培养目标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专业针对智能控制方向主要开设以机械技术为基础，电气控制为核心，机电设备及自动化生产线安装调试为重点等相关知识与技能课程，学生可获取维修电工、CAD应用工程师等中高级职业资格证书。培养具备智能化设备安装调试、设计、维护维修、质检销售等能力的技术技能型人才。</w:t>
      </w:r>
    </w:p>
    <w:p>
      <w:pPr>
        <w:spacing w:line="360" w:lineRule="auto"/>
        <w:ind w:firstLine="420" w:firstLineChars="200"/>
        <w:jc w:val="center"/>
        <w:rPr>
          <w:color w:val="000000"/>
        </w:rPr>
      </w:pPr>
      <w:r>
        <w:rPr>
          <w:color w:val="000000"/>
        </w:rPr>
        <w:drawing>
          <wp:inline distT="0" distB="0" distL="0" distR="0">
            <wp:extent cx="2095500" cy="1289050"/>
            <wp:effectExtent l="0" t="0" r="0" b="0"/>
            <wp:docPr id="19" name="图片 19" descr="C:\Users\Administrator\AppData\Local\Temp\Rar$DIa7980.11291\工业机器人实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Administrator\AppData\Local\Temp\Rar$DIa7980.11291\工业机器人实训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947" cy="128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/>
        </w:rPr>
        <w:t xml:space="preserve"> </w:t>
      </w:r>
      <w:r>
        <w:rPr>
          <w:color w:val="000000"/>
        </w:rPr>
        <w:t xml:space="preserve">     </w:t>
      </w:r>
      <w:r>
        <w:rPr>
          <w:color w:val="000000"/>
        </w:rPr>
        <w:drawing>
          <wp:inline distT="0" distB="0" distL="0" distR="0">
            <wp:extent cx="1879600" cy="1252855"/>
            <wp:effectExtent l="0" t="0" r="0" b="0"/>
            <wp:docPr id="20" name="图片 20" descr="C:\Users\Administrator\AppData\Local\Temp\Rar$DIa7980.20772\3D打印实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Administrator\AppData\Local\Temp\Rar$DIa7980.20772\3D打印实训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319" cy="125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三、社会需求与合作企业</w:t>
      </w:r>
    </w:p>
    <w:p>
      <w:pPr>
        <w:spacing w:line="300" w:lineRule="auto"/>
        <w:ind w:firstLine="480" w:firstLineChars="200"/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1、社会需求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在国家大力发展高端装备、智能装备的背景下，本专业毕业生的就业前景非常乐观。毕业生广受行业和企业的欢迎，毕业生100%可被推荐就业。</w:t>
      </w:r>
      <w:r>
        <w:rPr>
          <w:rFonts w:ascii="宋体" w:hAnsi="宋体"/>
          <w:szCs w:val="21"/>
        </w:rPr>
        <w:t>近年来，本专业毕业生一直供不应求，毕业生起薪</w:t>
      </w:r>
      <w:r>
        <w:rPr>
          <w:rFonts w:hint="eastAsia" w:ascii="宋体" w:hAnsi="宋体"/>
          <w:szCs w:val="21"/>
        </w:rPr>
        <w:t>5</w:t>
      </w:r>
      <w:r>
        <w:rPr>
          <w:rFonts w:ascii="宋体" w:hAnsi="宋体"/>
          <w:szCs w:val="21"/>
        </w:rPr>
        <w:t>000元</w:t>
      </w:r>
      <w:r>
        <w:rPr>
          <w:rFonts w:hint="eastAsia" w:ascii="宋体" w:hAnsi="宋体"/>
          <w:szCs w:val="21"/>
        </w:rPr>
        <w:t>以上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大多数学生能达到8</w:t>
      </w:r>
      <w:r>
        <w:rPr>
          <w:rFonts w:ascii="宋体" w:hAnsi="宋体"/>
          <w:szCs w:val="21"/>
        </w:rPr>
        <w:t>000元</w:t>
      </w:r>
      <w:r>
        <w:rPr>
          <w:rFonts w:hint="eastAsia" w:ascii="宋体" w:hAnsi="宋体"/>
          <w:szCs w:val="21"/>
        </w:rPr>
        <w:t>以上标准</w:t>
      </w:r>
      <w:r>
        <w:rPr>
          <w:rFonts w:ascii="宋体" w:hAnsi="宋体"/>
          <w:szCs w:val="21"/>
        </w:rPr>
        <w:t>，优秀毕业生</w:t>
      </w:r>
      <w:r>
        <w:rPr>
          <w:rFonts w:hint="eastAsia" w:ascii="宋体" w:hAnsi="宋体"/>
          <w:szCs w:val="21"/>
        </w:rPr>
        <w:t>起薪</w:t>
      </w:r>
      <w:r>
        <w:rPr>
          <w:rFonts w:ascii="宋体" w:hAnsi="宋体"/>
          <w:szCs w:val="21"/>
        </w:rPr>
        <w:t>达1</w:t>
      </w:r>
      <w:r>
        <w:rPr>
          <w:rFonts w:hint="eastAsia" w:ascii="宋体" w:hAnsi="宋体"/>
          <w:szCs w:val="21"/>
        </w:rPr>
        <w:t>5</w:t>
      </w:r>
      <w:r>
        <w:rPr>
          <w:rFonts w:ascii="宋体" w:hAnsi="宋体"/>
          <w:szCs w:val="21"/>
        </w:rPr>
        <w:t>万</w:t>
      </w:r>
      <w:r>
        <w:rPr>
          <w:rFonts w:hint="eastAsia" w:ascii="宋体" w:hAnsi="宋体"/>
          <w:szCs w:val="21"/>
        </w:rPr>
        <w:t>元/年以上</w:t>
      </w:r>
      <w:r>
        <w:rPr>
          <w:rFonts w:ascii="宋体" w:hAnsi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目前本专业毕业生们正活跃在江苏中烟工业有限公司、亿滋食品苏州有限公司、上海大众南京汽车有限公司、扬子江药业集团、正大天晴药业集团股份有限公司、南京中电熊猫液晶显示科技有限公司、可口可乐中国有限公司等大型企业以及相关的先进生产制造行业。其中，亿滋食品苏州有限公司与学院签订了《 “订单＋联合”培养协议》，每年从本专业的选拔学生进入联合培养计划。2015年本专业被评为教育部现代学徒制试点专业，与扬子江药业集团、正大清江制药有限公司、江苏天士力帝益药业有限公司开展了现代学徒制试点工作。</w:t>
      </w:r>
    </w:p>
    <w:tbl>
      <w:tblPr>
        <w:tblStyle w:val="12"/>
        <w:tblW w:w="889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0"/>
        <w:gridCol w:w="2938"/>
        <w:gridCol w:w="299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970" w:type="dxa"/>
          </w:tcPr>
          <w:p>
            <w:pPr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drawing>
                <wp:inline distT="0" distB="0" distL="0" distR="0">
                  <wp:extent cx="1439545" cy="1929130"/>
                  <wp:effectExtent l="0" t="0" r="0" b="0"/>
                  <wp:docPr id="3" name="图片 1" descr="C:\Users\Administrator\Documents\Tencent Files\23753585\FileRecv\MobileFile\IMG_0417(20200115-14344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C:\Users\Administrator\Documents\Tencent Files\23753585\FileRecv\MobileFile\IMG_0417(20200115-14344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>
            <w:pPr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drawing>
                <wp:inline distT="0" distB="0" distL="0" distR="0">
                  <wp:extent cx="1439545" cy="1929130"/>
                  <wp:effectExtent l="0" t="0" r="0" b="0"/>
                  <wp:docPr id="9" name="图片 3" descr="C:\Users\Administrator\Documents\Tencent Files\23753585\FileRecv\MobileFile\IMG_0419(20200115-14480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 descr="C:\Users\Administrator\Documents\Tencent Files\23753585\FileRecv\MobileFile\IMG_0419(20200115-14480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0" w:type="dxa"/>
          </w:tcPr>
          <w:p>
            <w:pPr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drawing>
                <wp:inline distT="0" distB="0" distL="0" distR="0">
                  <wp:extent cx="1439545" cy="1929130"/>
                  <wp:effectExtent l="0" t="0" r="0" b="0"/>
                  <wp:docPr id="12" name="图片 5" descr="C:\Users\Administrator\Documents\Tencent Files\23753585\FileRecv\MobileFile\IMG_0423(20200115-1535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\Users\Administrator\Documents\Tencent Files\23753585\FileRecv\MobileFile\IMG_0423(20200115-1535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2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970" w:type="dxa"/>
            <w:vAlign w:val="center"/>
          </w:tcPr>
          <w:p>
            <w:pPr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江苏宏达高压油泵制造有限公司</w:t>
            </w:r>
          </w:p>
          <w:p>
            <w:pPr>
              <w:spacing w:line="240" w:lineRule="exact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副总经理</w:t>
            </w:r>
          </w:p>
        </w:tc>
        <w:tc>
          <w:tcPr>
            <w:tcW w:w="2938" w:type="dxa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江苏鹰游纺机有限公司电气工程师</w:t>
            </w:r>
          </w:p>
        </w:tc>
        <w:tc>
          <w:tcPr>
            <w:tcW w:w="2990" w:type="dxa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上海大众技术员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360" w:lineRule="auto"/>
              <w:rPr>
                <w:rFonts w:ascii="宋体" w:hAnsi="宋体"/>
                <w:szCs w:val="21"/>
              </w:rPr>
            </w:pPr>
            <w:r>
              <w:drawing>
                <wp:inline distT="0" distB="0" distL="0" distR="0">
                  <wp:extent cx="1727835" cy="1151890"/>
                  <wp:effectExtent l="0" t="0" r="0" b="0"/>
                  <wp:docPr id="29" name="图片 2" descr="C:\Users\Administrator\Documents\Tencent Files\23753585\FileRecv\MobileFile\IMG_0418(20200115-14475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" descr="C:\Users\Administrator\Documents\Tencent Files\23753585\FileRecv\MobileFile\IMG_0418(20200115-14475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11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360" w:lineRule="auto"/>
              <w:rPr>
                <w:rFonts w:ascii="宋体" w:hAnsi="宋体"/>
                <w:szCs w:val="21"/>
              </w:rPr>
            </w:pPr>
            <w:r>
              <w:drawing>
                <wp:inline distT="0" distB="0" distL="0" distR="0">
                  <wp:extent cx="1727835" cy="1151890"/>
                  <wp:effectExtent l="0" t="0" r="0" b="0"/>
                  <wp:docPr id="11" name="图片 4" descr="F:\机电专业招生简章\就业照片\中烟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4" descr="F:\机电专业招生简章\就业照片\中烟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11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360" w:lineRule="auto"/>
              <w:rPr>
                <w:rFonts w:ascii="宋体" w:hAnsi="宋体"/>
                <w:szCs w:val="21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1727835" cy="1151890"/>
                  <wp:effectExtent l="0" t="0" r="0" b="0"/>
                  <wp:docPr id="17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11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  <w:t>达涅利冶金设备中国有限公司</w:t>
            </w:r>
          </w:p>
          <w:p>
            <w:pPr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 xml:space="preserve">现场经理 </w:t>
            </w:r>
          </w:p>
        </w:tc>
        <w:tc>
          <w:tcPr>
            <w:tcW w:w="293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中烟江苏中烟工业有限公司技术员</w:t>
            </w:r>
          </w:p>
        </w:tc>
        <w:tc>
          <w:tcPr>
            <w:tcW w:w="2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亿滋食品苏州有限公司</w:t>
            </w:r>
          </w:p>
          <w:p>
            <w:pPr>
              <w:spacing w:line="240" w:lineRule="exact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机电专业订单班</w:t>
            </w:r>
          </w:p>
        </w:tc>
      </w:tr>
    </w:tbl>
    <w:p>
      <w:pPr>
        <w:spacing w:line="360" w:lineRule="auto"/>
        <w:ind w:firstLine="480" w:firstLineChars="200"/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2、合作企业</w:t>
      </w:r>
    </w:p>
    <w:tbl>
      <w:tblPr>
        <w:tblStyle w:val="12"/>
        <w:tblW w:w="8046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2"/>
        <w:gridCol w:w="1515"/>
        <w:gridCol w:w="1843"/>
        <w:gridCol w:w="1417"/>
        <w:gridCol w:w="155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712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521970"/>
                  <wp:effectExtent l="0" t="0" r="0" b="0"/>
                  <wp:docPr id="1" name="图片 1" descr="https://gss2.bdstatic.com/9fo3dSag_xI4khGkpoWK1HF6hhy/baike/c0%3Dbaike92%2C5%2C5%2C92%2C30/sign=0a15f75ef6f2b211f0238d1cabe90e5d/b812c8fcc3cec3fde62e3658db88d43f879427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https://gss2.bdstatic.com/9fo3dSag_xI4khGkpoWK1HF6hhy/baike/c0%3Dbaike92%2C5%2C5%2C92%2C30/sign=0a15f75ef6f2b211f0238d1cabe90e5d/b812c8fcc3cec3fde62e3658db88d43f879427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9317" t="2823" r="11124" b="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521970"/>
                  <wp:effectExtent l="0" t="0" r="0" b="0"/>
                  <wp:docPr id="7" name="图片 7" descr="https://gss3.bdstatic.com/-Po3dSag_xI4khGkpoWK1HF6hhy/baike/c0%3Dbaike80%2C5%2C5%2C80%2C26/sign=6e82f3b14810b912abccfeaca2949766/09fa513d269759ee9efed4c1bdfb43166d22df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https://gss3.bdstatic.com/-Po3dSag_xI4khGkpoWK1HF6hhy/baike/c0%3Dbaike80%2C5%2C5%2C80%2C26/sign=6e82f3b14810b912abccfeaca2949766/09fa513d269759ee9efed4c1bdfb43166d22df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6167" t="8416" r="3965" b="14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2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521970"/>
                  <wp:effectExtent l="0" t="0" r="0" b="0"/>
                  <wp:docPr id="10" name="图片 10" descr="https://timgsa.baidu.com/timg?image&amp;quality=80&amp;size=b9999_10000&amp;sec=1578908439511&amp;di=330b0af44e2cbcd02aba4cc8ecd55c08&amp;imgtype=0&amp;src=http%3A%2F%2Fimgbdb3.bendibao.com%2Fqiche%2F20159%2F24%2F2015924114621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https://timgsa.baidu.com/timg?image&amp;quality=80&amp;size=b9999_10000&amp;sec=1578908439511&amp;di=330b0af44e2cbcd02aba4cc8ecd55c08&amp;imgtype=0&amp;src=http%3A%2F%2Fimgbdb3.bendibao.com%2Fqiche%2F20159%2F24%2F2015924114621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9226" t="11617" r="8765" b="9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2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489585"/>
                  <wp:effectExtent l="0" t="0" r="0" b="0"/>
                  <wp:docPr id="4" name="图片 4" descr="https://gss0.bdstatic.com/-4o3dSag_xI4khGkpoWK1HF6hhy/baike/c0%3Dbaike116%2C5%2C5%2C116%2C38/sign=784082b696dda144ce0464e0d3debbc7/4ec2d5628535e5dd9386837a77c6a7efcf1b62e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https://gss0.bdstatic.com/-4o3dSag_xI4khGkpoWK1HF6hhy/baike/c0%3Dbaike116%2C5%2C5%2C116%2C38/sign=784082b696dda144ce0464e0d3debbc7/4ec2d5628535e5dd9386837a77c6a7efcf1b62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5342" t="14532" r="19427" b="31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48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19455" cy="521970"/>
                  <wp:effectExtent l="0" t="0" r="0" b="0"/>
                  <wp:docPr id="1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2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712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521970"/>
                  <wp:effectExtent l="0" t="0" r="0" b="0"/>
                  <wp:docPr id="16" name="图片 16" descr="https://gss3.bdstatic.com/7Po3dSag_xI4khGkpoWK1HF6hhy/baike/c0%3Dbaike92%2C5%2C5%2C92%2C30/sign=2efe8657fc03738dca470470d272db34/902397dda144ad34ce7d7e70daa20cf430ad8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https://gss3.bdstatic.com/7Po3dSag_xI4khGkpoWK1HF6hhy/baike/c0%3Dbaike92%2C5%2C5%2C92%2C30/sign=2efe8657fc03738dca470470d272db34/902397dda144ad34ce7d7e70daa20cf430ad8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2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521970"/>
                  <wp:effectExtent l="0" t="0" r="0" b="0"/>
                  <wp:docPr id="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2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rPr>
                <w:rFonts w:hint="eastAsia"/>
              </w:rPr>
              <w:drawing>
                <wp:inline distT="0" distB="0" distL="0" distR="0">
                  <wp:extent cx="719455" cy="687070"/>
                  <wp:effectExtent l="0" t="0" r="0" b="0"/>
                  <wp:docPr id="2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68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593725"/>
                  <wp:effectExtent l="0" t="0" r="0" b="0"/>
                  <wp:docPr id="8" name="图片 7" descr="https://gss3.bdstatic.com/7Po3dSag_xI4khGkpoWK1HF6hhy/baike/c0%3Dbaike80%2C5%2C5%2C80%2C26/sign=568399eba244ad343ab28fd5b1cb6791/1ad5ad6eddc451da466b37edb5fd5266d0163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https://gss3.bdstatic.com/7Po3dSag_xI4khGkpoWK1HF6hhy/baike/c0%3Dbaike80%2C5%2C5%2C80%2C26/sign=568399eba244ad343ab28fd5b1cb6791/1ad5ad6eddc451da466b37edb5fd5266d0163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9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drawing>
                <wp:inline distT="0" distB="0" distL="0" distR="0">
                  <wp:extent cx="719455" cy="719455"/>
                  <wp:effectExtent l="0" t="0" r="0" b="0"/>
                  <wp:docPr id="2" name="图片 1" descr="https://gss3.bdstatic.com/7Po3dSag_xI4khGkpoWK1HF6hhy/baike/c0%3Dbaike272%2C5%2C5%2C272%2C90/sign=57136ceeb7315c60579863bdecd8a076/4034970a304e251f22272403ac86c9177e3e53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https://gss3.bdstatic.com/7Po3dSag_xI4khGkpoWK1HF6hhy/baike/c0%3Dbaike272%2C5%2C5%2C272%2C90/sign=57136ceeb7315c60579863bdecd8a076/4034970a304e251f22272403ac86c9177e3e53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 xml:space="preserve"> 四、升学深造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bookmarkStart w:id="1" w:name="_GoBack"/>
      <w:r>
        <w:rPr>
          <w:rFonts w:hint="eastAsia" w:ascii="宋体" w:hAnsi="宋体"/>
          <w:szCs w:val="21"/>
        </w:rPr>
        <w:t>本专业与南京理工大学、南京林业大学、南京工程学院分别开办机电一体化工程、工业机器人技术、材料成型及控制专接本对接班；学校为专转本同学免费进行各科目辅导，助力转本同学考取自己心怡的本科院校；同时南京林业大学在我校建立了函授站，开设机械电子工程和自动化两个专业的成人本科教育，使专业同学毕业进入工作岗位后继续进行本科学习。</w:t>
      </w:r>
    </w:p>
    <w:bookmarkEnd w:id="1"/>
    <w:p>
      <w:pPr>
        <w:spacing w:line="360" w:lineRule="auto"/>
        <w:jc w:val="center"/>
        <w:rPr>
          <w:rFonts w:ascii="宋体" w:hAnsi="宋体" w:cs="宋体"/>
          <w:color w:val="000000"/>
          <w:kern w:val="0"/>
          <w:sz w:val="24"/>
        </w:rPr>
      </w:pPr>
      <w:r>
        <w:rPr>
          <w:rFonts w:ascii="宋体" w:hAnsi="宋体" w:cs="宋体"/>
          <w:color w:val="000000"/>
          <w:kern w:val="0"/>
          <w:sz w:val="24"/>
        </w:rPr>
        <w:drawing>
          <wp:inline distT="0" distB="0" distL="0" distR="0">
            <wp:extent cx="2159635" cy="1439545"/>
            <wp:effectExtent l="0" t="0" r="0" b="0"/>
            <wp:docPr id="22" name="图片 12" descr="D:\照片资料\2019.3.31南林成人本科开学典礼\IMG_5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 descr="D:\照片资料\2019.3.31南林成人本科开学典礼\IMG_529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  <w:kern w:val="0"/>
          <w:sz w:val="24"/>
        </w:rPr>
        <w:t xml:space="preserve">    </w:t>
      </w:r>
      <w:r>
        <w:rPr>
          <w:rFonts w:ascii="宋体" w:hAnsi="宋体" w:cs="宋体"/>
          <w:color w:val="000000"/>
          <w:kern w:val="0"/>
          <w:sz w:val="24"/>
        </w:rPr>
        <w:drawing>
          <wp:inline distT="0" distB="0" distL="0" distR="0">
            <wp:extent cx="2159635" cy="1439545"/>
            <wp:effectExtent l="0" t="0" r="0" b="0"/>
            <wp:docPr id="23" name="图片 13" descr="C:\Users\Administrator\Documents\Tencent Files\23753585\FileRecv\QQ图片2020011411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 descr="C:\Users\Administrator\Documents\Tencent Files\23753585\FileRecv\QQ图片2020011411355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97" w:right="1418" w:bottom="1497" w:left="1701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1</w:t>
    </w:r>
    <w:r>
      <w:fldChar w:fldCharType="end"/>
    </w:r>
  </w:p>
  <w:p>
    <w:pPr>
      <w:pStyle w:val="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360A6A"/>
    <w:rsid w:val="00002956"/>
    <w:rsid w:val="00006ED2"/>
    <w:rsid w:val="0000770D"/>
    <w:rsid w:val="00030E26"/>
    <w:rsid w:val="00042829"/>
    <w:rsid w:val="00090844"/>
    <w:rsid w:val="000A6323"/>
    <w:rsid w:val="000D2545"/>
    <w:rsid w:val="000E1F70"/>
    <w:rsid w:val="000E3CDA"/>
    <w:rsid w:val="001213D4"/>
    <w:rsid w:val="00161BBA"/>
    <w:rsid w:val="001709DA"/>
    <w:rsid w:val="00176FDF"/>
    <w:rsid w:val="00204E53"/>
    <w:rsid w:val="00210382"/>
    <w:rsid w:val="0025094E"/>
    <w:rsid w:val="0027265C"/>
    <w:rsid w:val="0027497E"/>
    <w:rsid w:val="00292D9C"/>
    <w:rsid w:val="002A75BC"/>
    <w:rsid w:val="002B0DDB"/>
    <w:rsid w:val="002B156F"/>
    <w:rsid w:val="002B3B17"/>
    <w:rsid w:val="002B4928"/>
    <w:rsid w:val="002C11E3"/>
    <w:rsid w:val="002D7F91"/>
    <w:rsid w:val="003527F4"/>
    <w:rsid w:val="00360A6A"/>
    <w:rsid w:val="003673A9"/>
    <w:rsid w:val="003A4926"/>
    <w:rsid w:val="00404311"/>
    <w:rsid w:val="00485F04"/>
    <w:rsid w:val="004952C9"/>
    <w:rsid w:val="004A46C0"/>
    <w:rsid w:val="004B1C58"/>
    <w:rsid w:val="004C6B53"/>
    <w:rsid w:val="004E41DF"/>
    <w:rsid w:val="004F1F5F"/>
    <w:rsid w:val="004F548B"/>
    <w:rsid w:val="00501250"/>
    <w:rsid w:val="00517C17"/>
    <w:rsid w:val="00521B7F"/>
    <w:rsid w:val="00575CD2"/>
    <w:rsid w:val="00584CE0"/>
    <w:rsid w:val="00584FA5"/>
    <w:rsid w:val="005A233E"/>
    <w:rsid w:val="005E15BA"/>
    <w:rsid w:val="005E186F"/>
    <w:rsid w:val="00620680"/>
    <w:rsid w:val="00725F57"/>
    <w:rsid w:val="007542DD"/>
    <w:rsid w:val="007A0310"/>
    <w:rsid w:val="007A5DA9"/>
    <w:rsid w:val="007B1C1C"/>
    <w:rsid w:val="007D492B"/>
    <w:rsid w:val="007E2751"/>
    <w:rsid w:val="007E335A"/>
    <w:rsid w:val="007F3EDE"/>
    <w:rsid w:val="00854C48"/>
    <w:rsid w:val="00887729"/>
    <w:rsid w:val="008A2743"/>
    <w:rsid w:val="008E46EB"/>
    <w:rsid w:val="008F1268"/>
    <w:rsid w:val="009516EF"/>
    <w:rsid w:val="00982D16"/>
    <w:rsid w:val="00993D2D"/>
    <w:rsid w:val="009D0F5A"/>
    <w:rsid w:val="009F0A0C"/>
    <w:rsid w:val="00A02029"/>
    <w:rsid w:val="00A540A5"/>
    <w:rsid w:val="00A72175"/>
    <w:rsid w:val="00A93CCF"/>
    <w:rsid w:val="00AE5BC4"/>
    <w:rsid w:val="00B314AE"/>
    <w:rsid w:val="00B36992"/>
    <w:rsid w:val="00B77001"/>
    <w:rsid w:val="00BA610D"/>
    <w:rsid w:val="00BA6536"/>
    <w:rsid w:val="00BD2625"/>
    <w:rsid w:val="00C0390C"/>
    <w:rsid w:val="00C1083B"/>
    <w:rsid w:val="00C42C46"/>
    <w:rsid w:val="00C84555"/>
    <w:rsid w:val="00CC6AC0"/>
    <w:rsid w:val="00CD6BC4"/>
    <w:rsid w:val="00CF6064"/>
    <w:rsid w:val="00D0776F"/>
    <w:rsid w:val="00D22F35"/>
    <w:rsid w:val="00D30223"/>
    <w:rsid w:val="00D32F80"/>
    <w:rsid w:val="00DD6D4B"/>
    <w:rsid w:val="00E72555"/>
    <w:rsid w:val="00E921AC"/>
    <w:rsid w:val="00EB1CE6"/>
    <w:rsid w:val="00EB3162"/>
    <w:rsid w:val="00EE5EFC"/>
    <w:rsid w:val="00F04104"/>
    <w:rsid w:val="00F121F0"/>
    <w:rsid w:val="00F13AD1"/>
    <w:rsid w:val="00F450EC"/>
    <w:rsid w:val="00F76BF0"/>
    <w:rsid w:val="00FB060D"/>
    <w:rsid w:val="00FE43D4"/>
    <w:rsid w:val="03BC3DB7"/>
    <w:rsid w:val="05242E0F"/>
    <w:rsid w:val="099D3739"/>
    <w:rsid w:val="0C013D22"/>
    <w:rsid w:val="0C433A42"/>
    <w:rsid w:val="0F0B61F5"/>
    <w:rsid w:val="106C69FC"/>
    <w:rsid w:val="10986DFD"/>
    <w:rsid w:val="1A6907DF"/>
    <w:rsid w:val="1B617AAD"/>
    <w:rsid w:val="22203BEC"/>
    <w:rsid w:val="23022AAE"/>
    <w:rsid w:val="321B61C7"/>
    <w:rsid w:val="33D456F4"/>
    <w:rsid w:val="34E02D27"/>
    <w:rsid w:val="414201AD"/>
    <w:rsid w:val="573F52B6"/>
    <w:rsid w:val="5BCC0674"/>
    <w:rsid w:val="604D49A0"/>
    <w:rsid w:val="64525E18"/>
    <w:rsid w:val="699C0658"/>
    <w:rsid w:val="706506D9"/>
    <w:rsid w:val="766D04FD"/>
    <w:rsid w:val="7AD57283"/>
    <w:rsid w:val="7DCA77AE"/>
    <w:rsid w:val="7F223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2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0" w:name="Table Web 3" w:locked="1"/>
    <w:lsdException w:qFormat="1" w:uiPriority="99" w:name="Balloon Text"/>
    <w:lsdException w:unhideWhenUsed="0" w:uiPriority="0" w:semiHidden="0" w:name="Table Grid" w:locked="1"/>
    <w:lsdException w:uiPriority="0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uiPriority w:val="1"/>
  </w:style>
  <w:style w:type="table" w:default="1" w:styleId="11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subject"/>
    <w:basedOn w:val="3"/>
    <w:next w:val="3"/>
    <w:link w:val="17"/>
    <w:unhideWhenUsed/>
    <w:uiPriority w:val="99"/>
    <w:rPr>
      <w:b/>
      <w:bCs/>
    </w:rPr>
  </w:style>
  <w:style w:type="paragraph" w:styleId="3">
    <w:name w:val="annotation text"/>
    <w:basedOn w:val="1"/>
    <w:link w:val="16"/>
    <w:unhideWhenUsed/>
    <w:uiPriority w:val="99"/>
    <w:pPr>
      <w:jc w:val="left"/>
    </w:pPr>
  </w:style>
  <w:style w:type="paragraph" w:styleId="4">
    <w:name w:val="Balloon Text"/>
    <w:basedOn w:val="1"/>
    <w:link w:val="15"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3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Emphasis"/>
    <w:basedOn w:val="7"/>
    <w:qFormat/>
    <w:locked/>
    <w:uiPriority w:val="20"/>
    <w:rPr>
      <w:i/>
      <w:iCs/>
    </w:rPr>
  </w:style>
  <w:style w:type="character" w:styleId="9">
    <w:name w:val="Hyperlink"/>
    <w:basedOn w:val="7"/>
    <w:unhideWhenUsed/>
    <w:qFormat/>
    <w:uiPriority w:val="99"/>
    <w:rPr>
      <w:color w:val="0000FF" w:themeColor="hyperlink"/>
      <w:u w:val="single"/>
    </w:rPr>
  </w:style>
  <w:style w:type="character" w:styleId="10">
    <w:name w:val="annotation reference"/>
    <w:basedOn w:val="7"/>
    <w:unhideWhenUsed/>
    <w:uiPriority w:val="99"/>
    <w:rPr>
      <w:sz w:val="21"/>
      <w:szCs w:val="21"/>
    </w:rPr>
  </w:style>
  <w:style w:type="table" w:styleId="12">
    <w:name w:val="Table Grid"/>
    <w:basedOn w:val="11"/>
    <w:locked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页脚 Char"/>
    <w:basedOn w:val="7"/>
    <w:link w:val="5"/>
    <w:locked/>
    <w:uiPriority w:val="99"/>
    <w:rPr>
      <w:rFonts w:cs="Times New Roman"/>
      <w:sz w:val="18"/>
      <w:szCs w:val="18"/>
    </w:rPr>
  </w:style>
  <w:style w:type="character" w:customStyle="1" w:styleId="14">
    <w:name w:val="页眉 Char"/>
    <w:basedOn w:val="7"/>
    <w:link w:val="6"/>
    <w:locked/>
    <w:uiPriority w:val="99"/>
    <w:rPr>
      <w:rFonts w:cs="Times New Roman"/>
      <w:sz w:val="18"/>
      <w:szCs w:val="18"/>
    </w:rPr>
  </w:style>
  <w:style w:type="character" w:customStyle="1" w:styleId="15">
    <w:name w:val="批注框文本 Char"/>
    <w:basedOn w:val="7"/>
    <w:link w:val="4"/>
    <w:semiHidden/>
    <w:qFormat/>
    <w:uiPriority w:val="99"/>
    <w:rPr>
      <w:kern w:val="2"/>
      <w:sz w:val="18"/>
      <w:szCs w:val="18"/>
    </w:rPr>
  </w:style>
  <w:style w:type="character" w:customStyle="1" w:styleId="16">
    <w:name w:val="批注文字 Char"/>
    <w:basedOn w:val="7"/>
    <w:link w:val="3"/>
    <w:semiHidden/>
    <w:uiPriority w:val="99"/>
    <w:rPr>
      <w:kern w:val="2"/>
      <w:sz w:val="21"/>
      <w:szCs w:val="24"/>
    </w:rPr>
  </w:style>
  <w:style w:type="character" w:customStyle="1" w:styleId="17">
    <w:name w:val="批注主题 Char"/>
    <w:basedOn w:val="16"/>
    <w:link w:val="2"/>
    <w:semiHidden/>
    <w:uiPriority w:val="99"/>
    <w:rPr>
      <w:b/>
      <w:bCs/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中国</Company>
  <Pages>2</Pages>
  <Words>175</Words>
  <Characters>999</Characters>
  <Lines>8</Lines>
  <Paragraphs>2</Paragraphs>
  <TotalTime>0</TotalTime>
  <ScaleCrop>false</ScaleCrop>
  <LinksUpToDate>false</LinksUpToDate>
  <CharactersWithSpaces>1172</CharactersWithSpaces>
  <Application>WPS Office_10.1.0.7022_F1E327BC-269C-435d-A152-05C5408002CA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2019-09-12T09:06:00Z</dcterms:created>
  <dc:creator>晋冬</dc:creator>
  <cp:lastModifiedBy>李兵</cp:lastModifiedBy>
  <cp:lastPrinted>2019-06-27T02:03:00Z</cp:lastPrinted>
  <dcterms:modified xsi:type="dcterms:W3CDTF">2022-05-30T02:37:48Z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2052-10.1.0.7022</vt:lpwstr>
  </property>
</Properties>
</file>