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48" w:rsidRPr="00FD2048" w:rsidRDefault="00FD2048" w:rsidP="00FD2048">
      <w:pPr>
        <w:widowControl/>
        <w:jc w:val="center"/>
        <w:outlineLvl w:val="0"/>
        <w:rPr>
          <w:rFonts w:ascii="微软雅黑" w:eastAsia="微软雅黑" w:hAnsi="微软雅黑" w:cs="宋体"/>
          <w:b/>
          <w:bCs/>
          <w:color w:val="4B4B4B"/>
          <w:kern w:val="36"/>
          <w:sz w:val="30"/>
          <w:szCs w:val="30"/>
        </w:rPr>
      </w:pPr>
      <w:r w:rsidRPr="00FD2048">
        <w:rPr>
          <w:rFonts w:ascii="微软雅黑" w:eastAsia="微软雅黑" w:hAnsi="微软雅黑" w:cs="宋体" w:hint="eastAsia"/>
          <w:b/>
          <w:bCs/>
          <w:color w:val="4B4B4B"/>
          <w:kern w:val="36"/>
          <w:sz w:val="30"/>
          <w:szCs w:val="30"/>
        </w:rPr>
        <w:t>中国共产党普通高等学校基层组织工作条例</w:t>
      </w:r>
    </w:p>
    <w:p w:rsidR="00FD2048" w:rsidRPr="00FD2048" w:rsidRDefault="00FD2048" w:rsidP="00FD2048">
      <w:pPr>
        <w:widowControl/>
        <w:jc w:val="center"/>
        <w:outlineLvl w:val="1"/>
        <w:rPr>
          <w:rFonts w:ascii="微软雅黑" w:eastAsia="微软雅黑" w:hAnsi="微软雅黑" w:cs="宋体" w:hint="eastAsia"/>
          <w:b/>
          <w:bCs/>
          <w:color w:val="6B6B6B"/>
          <w:kern w:val="0"/>
          <w:sz w:val="24"/>
          <w:szCs w:val="24"/>
        </w:rPr>
      </w:pPr>
      <w:r w:rsidRPr="00FD2048">
        <w:rPr>
          <w:rFonts w:ascii="微软雅黑" w:eastAsia="微软雅黑" w:hAnsi="微软雅黑" w:cs="宋体" w:hint="eastAsia"/>
          <w:b/>
          <w:bCs/>
          <w:color w:val="6B6B6B"/>
          <w:kern w:val="0"/>
          <w:sz w:val="24"/>
          <w:szCs w:val="24"/>
        </w:rPr>
        <w:t>（2009年11月5日中共中央政治局常委会会议审议批准 2010年8月13日中共中央发布 2021年2月26日中共中央政治局会议修订 2021年4月16日中共中央发布）</w:t>
      </w:r>
    </w:p>
    <w:p w:rsidR="00FD2048" w:rsidRPr="00FD2048" w:rsidRDefault="00FD2048" w:rsidP="00FD2048">
      <w:pPr>
        <w:widowControl/>
        <w:jc w:val="center"/>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b/>
          <w:bCs/>
          <w:color w:val="4B4B4B"/>
          <w:kern w:val="0"/>
          <w:sz w:val="24"/>
          <w:szCs w:val="24"/>
          <w:bdr w:val="none" w:sz="0" w:space="0" w:color="auto" w:frame="1"/>
        </w:rPr>
        <w:t>第一章　总 则</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第一条　为了深入贯彻习近平新时代中国特</w:t>
      </w:r>
      <w:bookmarkStart w:id="0" w:name="_GoBack"/>
      <w:bookmarkEnd w:id="0"/>
      <w:r w:rsidRPr="00FD2048">
        <w:rPr>
          <w:rFonts w:ascii="微软雅黑" w:eastAsia="微软雅黑" w:hAnsi="微软雅黑" w:cs="宋体" w:hint="eastAsia"/>
          <w:color w:val="4B4B4B"/>
          <w:kern w:val="0"/>
          <w:sz w:val="24"/>
          <w:szCs w:val="24"/>
        </w:rPr>
        <w:t>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lastRenderedPageBreak/>
        <w:t xml:space="preserve">　　高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第四条　高校党组织工作应当遵循以下原则：</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（一）坚持党管办学方向、党管干部、党管人才、党管意识形态，领导改革发展，把党的领导落实到高校办学治校全过程各方面，确保党的教育方针和党中央决策部署得到贯彻落实；</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（二）坚持全面从严治党，以党的政治建设为统领，把政治标准和政治要求贯穿党的思想建设、组织建设、作风建设、纪律建设以及制度建设、反腐败斗争始终；</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（三）坚持高校党的建设与人才培养、科学研究、社会服务、文化传承创新、国际交流合作等深度融合，为高校改革发展稳定、完成党和国家重大战略任务提供思想保证、政治保证、组织保证；</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（四）坚持把思想政治工作作为开展高校党的建设的重要抓手，把立德树人成效作为检验高校党的建设工作的根本标准；</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（五）坚持抓基层强基础，健全高校党的组织体系、制度体系和工作机制，全面增强高校基层党组织生机活力。</w:t>
      </w:r>
    </w:p>
    <w:p w:rsidR="00FD2048" w:rsidRPr="00FD2048" w:rsidRDefault="00FD2048" w:rsidP="00FD2048">
      <w:pPr>
        <w:widowControl/>
        <w:jc w:val="center"/>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b/>
          <w:bCs/>
          <w:color w:val="4B4B4B"/>
          <w:kern w:val="0"/>
          <w:sz w:val="24"/>
          <w:szCs w:val="24"/>
          <w:bdr w:val="none" w:sz="0" w:space="0" w:color="auto" w:frame="1"/>
        </w:rPr>
        <w:t>第二章　组织设置</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第五条　高校党委由党员大会或者党员代表大会选举产生，每届任期5年。党委对党员大会或者党员代表大会负责并报告工作。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党员代表大会代表实行任期制。</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设立常委会的高校党委，一般设党委委员15至31人，常委会委员7至11人；不设常委会的，一般设委员7至11人。根据学校实际，经上级党组织批准，可以适当增减常委会委员或者不设常委会的委员职数。</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注重选拔党性强、业务精、有威信、肯奉献的党员学术带头人担任教师党支部书记。注重从优秀辅导员、骨干教师、优秀学生党员中选拔学生党支部书记。管理、后勤等部门党支部书记一般由本部门主要负责人担任。</w:t>
      </w:r>
    </w:p>
    <w:p w:rsidR="00FD2048" w:rsidRPr="00FD2048" w:rsidRDefault="00FD2048" w:rsidP="00FD2048">
      <w:pPr>
        <w:widowControl/>
        <w:jc w:val="center"/>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b/>
          <w:bCs/>
          <w:color w:val="4B4B4B"/>
          <w:kern w:val="0"/>
          <w:sz w:val="24"/>
          <w:szCs w:val="24"/>
          <w:bdr w:val="none" w:sz="0" w:space="0" w:color="auto" w:frame="1"/>
        </w:rPr>
        <w:t>第三章　主要职责</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第十条　高校党委承担管党治党、办学治校主体责任，把方向、管大局、作决策、抓班子、带队伍、保落实。主要职责是：</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（三）审议确定学校基本管理制度，讨论决定学校改革发展稳定以及教学、科研、行政管理中的重大事项。</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（四）讨论决定学校内部组织机构的设置及其负责人的人选。按照干部管理权限，负责干部的教育、培训、选拔、考核和监督。加强领导班子建设、干部队伍建设和人才队伍建设。</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（五）按照党要管党、全面从严治党要求，加强学校党组织建设。落实基层党建工作责任制，发挥学校基层党组织战斗堡垒作用和党员先锋模范作用。</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（六）履行学校党风廉政建设主体责任，领导、支持内设纪检组织履行监督执纪问责职责，接受同级纪检组织和上级纪委监委及其派驻纪检监察机构的监督。</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（七）领导学校思想政治工作和德育工作，落实意识形态工作责任制，维护学校安全稳定，促进和谐校园建设。</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（八）领导学校群团组织、学术组织和教职工代表大会。</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第十一条　高校院（系）级单位党组织应当强化政治功能，履行政治责任，保证教学科研管理等各项任务完成，支持本单位行政领导班子和负责人开展工作，健全集体领导、党政分工合作、协调运行的工作机制。主要职责是：</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（一）宣传和执行党的路线方针政策以及上级党组织的决议，并为其贯彻落实发挥保证监督作用。</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（三）加强党组织自身建设，建立健全党支部书记工作例会等制度，具体指导党支部开展工作。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（四）领导本单位思想政治工作，加强师德师风建设，落实意识形态工作责任制。把好教师引进、课程建设、教材选用、学术活动等重要工作的政治关。</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（五）做好本单位党员、干部的教育管理工作，做好人才的教育引导和联系服务工作。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（六）领导本单位群团组织、学术组织和教职工代表大会。做好统一战线工作。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第十二条　教职工党支部围绕本单位改革发展稳定等开展工作，落实立德树人根本任务，发挥教育管理监督党员和组织宣传凝聚服务师生员工的作用。主要职责是：</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（一）宣传和执行党的路线方针政策以及上级党组织的决议，团结师生员工，在完成教学科研管理任务中发挥党员先锋模范作用；</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（二）参与本单位重大问题决策，支持本单位行政负责人开展工作，对教职工职称评定、岗位（职员等级）晋升、考核评价等进行政治把关；</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（三）做好党员教育、管理、监督和服务工作，定期召开组织生活会，开展批评和自我批评；</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（四）培养教育入党积极分子，做好发展党员工作；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（五）加强师德师风建设，有针对性地做好思想政治工作；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（六）密切联系群众，经常听取师生员工意见和诉求，维护他们的正当权利和利益。</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第十三条　学生党支部应当加强思想政治引领，筑牢学生理想信念根基，引导学生刻苦学习、全面发展、健康成长。主要职责是：</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（一）宣传和执行党的路线方针政策以及上级党组织的决议。</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（二）加强对学生党员的教育、管理、监督和服务，定期召开组织生活会，开展批评和自我批评。发挥学生党员先锋模范作用，影响、带动广大学生明确学习目的，完成学习任务。</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（三）组织学生党员参与学生事务管理，维护学校稳定。支持、指导和帮助团支部、班委会以及学生社团根据学生特点开展工作，充分发挥保留团籍的学生党员的带动作用。</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（四）培养教育学生中的入党积极分子，按照标准和程序发展学生党员。</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（五）根据学生特点，有针对性地做好思想政治教育工作。</w:t>
      </w:r>
    </w:p>
    <w:p w:rsidR="00FD2048" w:rsidRPr="00FD2048" w:rsidRDefault="00FD2048" w:rsidP="00FD2048">
      <w:pPr>
        <w:widowControl/>
        <w:jc w:val="center"/>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b/>
          <w:bCs/>
          <w:color w:val="4B4B4B"/>
          <w:kern w:val="0"/>
          <w:sz w:val="24"/>
          <w:szCs w:val="24"/>
          <w:bdr w:val="none" w:sz="0" w:space="0" w:color="auto" w:frame="1"/>
        </w:rPr>
        <w:t>第四章　党的纪律检查工作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实行向高校派驻纪检监察机构的，派驻纪检监察机构根据授权履行纪检、监察职责，代表上级纪委监委对高校党委进行监督。</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第十五条　高校纪委设立专门工作机构，配备必要的工作人员。</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高校党委视具体情况在院（系）级单位党委设立纪委或者纪律检查委员。党的总支部委员会和支部委员会设纪律检查委员。</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第十六条　高校纪委是高校党内监督专责机关，履行监督执纪问责职责。主要任务是：</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（一）维护党章和其他党内法规，检查党的路线方针政策和决议的执行情况，协助高校党委推进全面从严治党、加强党风建设和组织协调反腐败工作。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（二）经常对党员进行遵守纪律的教育，作出关于维护党纪的决定。</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（三）对党的组织和党员领导干部履行职责、行使权力进行监督，受理处置党员群众检举举报，开展谈话提醒、约谈函询。</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（四）检查和处理党的组织和党员违反党章和其他党内法规的比较重要或者复杂的案件，决定或者取消对这些案件中的党员的处分；进行问责或者提出责任追究的建议。</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（五）受理党员的控告和申诉，保障党员权利不受侵犯。</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高校纪委应当严格按照职责权限和工作程序处理违犯党纪的线索和案件，把处理特别重要或者复杂案件中的问题和处理结果，向同级党委和上级纪委报告。</w:t>
      </w:r>
    </w:p>
    <w:p w:rsidR="00FD2048" w:rsidRPr="00FD2048" w:rsidRDefault="00FD2048" w:rsidP="00FD2048">
      <w:pPr>
        <w:widowControl/>
        <w:jc w:val="center"/>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b/>
          <w:bCs/>
          <w:color w:val="4B4B4B"/>
          <w:kern w:val="0"/>
          <w:sz w:val="24"/>
          <w:szCs w:val="24"/>
          <w:bdr w:val="none" w:sz="0" w:space="0" w:color="auto" w:frame="1"/>
        </w:rPr>
        <w:t>第五章　党员队伍建设</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第十八条　严格党的组织生活，坚持开展批评和自我批评，提高“三会一课”质量，开好民主生活会和组织生活会，健全落实谈心谈话、民主评议党员、主题党日等制度，确保党的组织生活经常、认真、严肃。</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第二十条　尊重党员主体地位，发扬党内民主，保障党员权利，推进党务公开。高校党组织讨论决定重要事项前，应当充分听取党员的意见，党内重要情况及时向党员通报。</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第二十二条　高校党委应当设立党校。党校的主要任务是培训党员、干部和入党积极分子。</w:t>
      </w:r>
    </w:p>
    <w:p w:rsidR="00FD2048" w:rsidRPr="00FD2048" w:rsidRDefault="00FD2048" w:rsidP="00FD2048">
      <w:pPr>
        <w:widowControl/>
        <w:jc w:val="center"/>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b/>
          <w:bCs/>
          <w:color w:val="4B4B4B"/>
          <w:kern w:val="0"/>
          <w:sz w:val="24"/>
          <w:szCs w:val="24"/>
          <w:bdr w:val="none" w:sz="0" w:space="0" w:color="auto" w:frame="1"/>
        </w:rPr>
        <w:t>第六章　干部和人才工作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选拔任用学校中层管理人员，由高校党委及其组织部门按照有关规定进行分析研判和动议、民主推荐、考察，充分听取有关方面意见，经高校党委（常委会）集体讨论决定，按照规定程序办理。</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第二十四条　高校院（系）级单位党组织在干部队伍建设中发挥主导作用，同本单位行政领导一起，做好本单位干部的教育、培训、选拔、考核和监督工作，以及学生辅导员、班主任的配备、管理工作。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对院（系）级单位行政领导班子的配备及其成员的选拔，本单位党组织可以向学校党委提出建议，并协助学校党委组织部门进行考察。</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第二十五条　高校党委应当建立健全优秀年轻干部发现培养选拔制度，制定并落实年轻干部队伍建设规划，大胆选拔使用经过实践考验的优秀年轻干部。统筹做好女干部、少数民族干部和党外干部的培养选拔工作。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第二十六条　高校党委应当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rsidR="00FD2048" w:rsidRPr="00FD2048" w:rsidRDefault="00FD2048" w:rsidP="00FD2048">
      <w:pPr>
        <w:widowControl/>
        <w:jc w:val="center"/>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b/>
          <w:bCs/>
          <w:color w:val="4B4B4B"/>
          <w:kern w:val="0"/>
          <w:sz w:val="24"/>
          <w:szCs w:val="24"/>
          <w:bdr w:val="none" w:sz="0" w:space="0" w:color="auto" w:frame="1"/>
        </w:rPr>
        <w:t>第七章　思想政治工作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第二十七条　高校党委应当牢牢掌握党对学校意识形态工作的领导权，统一领导学校思想政治工作。发挥行政系统、群团组织、学术组织和广大教职工的作用，共同做好思想政治工作。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践行社会主义核心价值观融入大学生思想政治教育工作和师德师风建设的全过程，帮助广大师生员工树立正确的世界观、人生观和价值观，坚定中国特色社会主义道路自信、理论自信、制度自信、文化自信。</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第二十九条　高校党组织应当把立德树人作为根本任务，构建思想政治工作体系，加强意识形态阵地管理。充分发挥课堂教学的主渠道作用，办好思想政治理论课，推进课程思政建设，拓展新时代大学生思想政治教育的有效途径，形成全员全过程全方位育人的良好氛围和工作机制。</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rsidR="00FD2048" w:rsidRPr="00FD2048" w:rsidRDefault="00FD2048" w:rsidP="00FD2048">
      <w:pPr>
        <w:widowControl/>
        <w:jc w:val="center"/>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b/>
          <w:bCs/>
          <w:color w:val="4B4B4B"/>
          <w:kern w:val="0"/>
          <w:sz w:val="24"/>
          <w:szCs w:val="24"/>
          <w:bdr w:val="none" w:sz="0" w:space="0" w:color="auto" w:frame="1"/>
        </w:rPr>
        <w:t>第八章　对群团组织的领导</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第三十一条　高校党委应当研究工会、共青团、妇女组织等群团组织和学生会（研究生会）、学术组织工作中的重大问题，加强学生社团管理，支持他们依照法律和各自章程开展工作。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第三十二条　高校党委领导教职工代表大会，支持教职工代表大会正确行使职权，在参与学校民主管理和民主监督、维护教职工合法权益等方面发挥积极作用。</w:t>
      </w:r>
    </w:p>
    <w:p w:rsidR="00FD2048" w:rsidRPr="00FD2048" w:rsidRDefault="00FD2048" w:rsidP="00FD2048">
      <w:pPr>
        <w:widowControl/>
        <w:jc w:val="center"/>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b/>
          <w:bCs/>
          <w:color w:val="4B4B4B"/>
          <w:kern w:val="0"/>
          <w:sz w:val="24"/>
          <w:szCs w:val="24"/>
          <w:bdr w:val="none" w:sz="0" w:space="0" w:color="auto" w:frame="1"/>
        </w:rPr>
        <w:t>第九章　领导和保障</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第三十三条　各级党委及其有关部门、有关国家机关党组（党委）应当把高校基层党组织建设作为党建工作的重要内容，摆在突出位置，纳入整体部署，坚持属地管理原则，坚持管班子管业务与管党建管思想政治工作相结合，形成党委统一领导，教育工作领导小组牵头协调，纪检机关和组织、宣传、统战、教育工作等部门密切协作、齐抓共管的工作格局。</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第三十四条　各级党委及其有关部门、有关国家机关党组（党委）应当合理设置负责高校党建工作的部门和机构，各级党委教育工作部门应当有内设机构具体承担高校党建工作职能，配齐配强工作人员。</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高校党委根据工作需要，本着精干高效和有利于加强党建工作的原则，设立办公室、组织部、宣传部、统战部和教师工作、学生工作、保卫工作部门等机构。</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rsidR="00FD2048" w:rsidRPr="00FD2048" w:rsidRDefault="00FD2048" w:rsidP="00FD2048">
      <w:pPr>
        <w:widowControl/>
        <w:jc w:val="center"/>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b/>
          <w:bCs/>
          <w:color w:val="4B4B4B"/>
          <w:kern w:val="0"/>
          <w:sz w:val="24"/>
          <w:szCs w:val="24"/>
          <w:bdr w:val="none" w:sz="0" w:space="0" w:color="auto" w:frame="1"/>
        </w:rPr>
        <w:t>第十章　附 则</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第三十七条　本条例适用于国家举办的普通高等学校。</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军队系统院校党组织的工作，按照中共中央、中央军事委员会有关规定执行。</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第三十八条　本条例由中央组织部负责解释。</w:t>
      </w:r>
    </w:p>
    <w:p w:rsidR="00FD2048" w:rsidRPr="00FD2048" w:rsidRDefault="00FD2048" w:rsidP="00FD2048">
      <w:pPr>
        <w:widowControl/>
        <w:jc w:val="lef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 xml:space="preserve">　　第三十九条　本条例自发布之日起施行。</w:t>
      </w:r>
    </w:p>
    <w:p w:rsidR="00FD2048" w:rsidRPr="00FD2048" w:rsidRDefault="00FD2048" w:rsidP="00FD2048">
      <w:pPr>
        <w:widowControl/>
        <w:jc w:val="right"/>
        <w:rPr>
          <w:rFonts w:ascii="微软雅黑" w:eastAsia="微软雅黑" w:hAnsi="微软雅黑" w:cs="宋体" w:hint="eastAsia"/>
          <w:color w:val="4B4B4B"/>
          <w:kern w:val="0"/>
          <w:sz w:val="24"/>
          <w:szCs w:val="24"/>
        </w:rPr>
      </w:pPr>
      <w:r w:rsidRPr="00FD2048">
        <w:rPr>
          <w:rFonts w:ascii="微软雅黑" w:eastAsia="微软雅黑" w:hAnsi="微软雅黑" w:cs="宋体" w:hint="eastAsia"/>
          <w:color w:val="4B4B4B"/>
          <w:kern w:val="0"/>
          <w:sz w:val="24"/>
          <w:szCs w:val="24"/>
        </w:rPr>
        <w:t>（新华社北京4月22日电）</w:t>
      </w:r>
    </w:p>
    <w:p w:rsidR="00BD4432" w:rsidRDefault="00BD4432"/>
    <w:sectPr w:rsidR="00BD443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BC" w:rsidRDefault="000E10BC" w:rsidP="00FD2048">
      <w:r>
        <w:separator/>
      </w:r>
    </w:p>
  </w:endnote>
  <w:endnote w:type="continuationSeparator" w:id="0">
    <w:p w:rsidR="000E10BC" w:rsidRDefault="000E10BC" w:rsidP="00FD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722672"/>
      <w:docPartObj>
        <w:docPartGallery w:val="Page Numbers (Bottom of Page)"/>
        <w:docPartUnique/>
      </w:docPartObj>
    </w:sdtPr>
    <w:sdtContent>
      <w:p w:rsidR="00FD2048" w:rsidRDefault="00FD2048" w:rsidP="00FD2048">
        <w:pPr>
          <w:pStyle w:val="a4"/>
          <w:jc w:val="center"/>
        </w:pPr>
        <w:r>
          <w:fldChar w:fldCharType="begin"/>
        </w:r>
        <w:r>
          <w:instrText>PAGE   \* MERGEFORMAT</w:instrText>
        </w:r>
        <w:r>
          <w:fldChar w:fldCharType="separate"/>
        </w:r>
        <w:r w:rsidR="000E10BC" w:rsidRPr="000E10BC">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BC" w:rsidRDefault="000E10BC" w:rsidP="00FD2048">
      <w:r>
        <w:separator/>
      </w:r>
    </w:p>
  </w:footnote>
  <w:footnote w:type="continuationSeparator" w:id="0">
    <w:p w:rsidR="000E10BC" w:rsidRDefault="000E10BC" w:rsidP="00FD2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48"/>
    <w:rsid w:val="000E10BC"/>
    <w:rsid w:val="001F2F81"/>
    <w:rsid w:val="00BD4432"/>
    <w:rsid w:val="00FD2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048"/>
    <w:rPr>
      <w:sz w:val="18"/>
      <w:szCs w:val="18"/>
    </w:rPr>
  </w:style>
  <w:style w:type="paragraph" w:styleId="a4">
    <w:name w:val="footer"/>
    <w:basedOn w:val="a"/>
    <w:link w:val="Char0"/>
    <w:uiPriority w:val="99"/>
    <w:unhideWhenUsed/>
    <w:rsid w:val="00FD2048"/>
    <w:pPr>
      <w:tabs>
        <w:tab w:val="center" w:pos="4153"/>
        <w:tab w:val="right" w:pos="8306"/>
      </w:tabs>
      <w:snapToGrid w:val="0"/>
      <w:jc w:val="left"/>
    </w:pPr>
    <w:rPr>
      <w:sz w:val="18"/>
      <w:szCs w:val="18"/>
    </w:rPr>
  </w:style>
  <w:style w:type="character" w:customStyle="1" w:styleId="Char0">
    <w:name w:val="页脚 Char"/>
    <w:basedOn w:val="a0"/>
    <w:link w:val="a4"/>
    <w:uiPriority w:val="99"/>
    <w:rsid w:val="00FD2048"/>
    <w:rPr>
      <w:sz w:val="18"/>
      <w:szCs w:val="18"/>
    </w:rPr>
  </w:style>
  <w:style w:type="paragraph" w:styleId="a5">
    <w:name w:val="Balloon Text"/>
    <w:basedOn w:val="a"/>
    <w:link w:val="Char1"/>
    <w:uiPriority w:val="99"/>
    <w:semiHidden/>
    <w:unhideWhenUsed/>
    <w:rsid w:val="00FD2048"/>
    <w:rPr>
      <w:sz w:val="18"/>
      <w:szCs w:val="18"/>
    </w:rPr>
  </w:style>
  <w:style w:type="character" w:customStyle="1" w:styleId="Char1">
    <w:name w:val="批注框文本 Char"/>
    <w:basedOn w:val="a0"/>
    <w:link w:val="a5"/>
    <w:uiPriority w:val="99"/>
    <w:semiHidden/>
    <w:rsid w:val="00FD20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048"/>
    <w:rPr>
      <w:sz w:val="18"/>
      <w:szCs w:val="18"/>
    </w:rPr>
  </w:style>
  <w:style w:type="paragraph" w:styleId="a4">
    <w:name w:val="footer"/>
    <w:basedOn w:val="a"/>
    <w:link w:val="Char0"/>
    <w:uiPriority w:val="99"/>
    <w:unhideWhenUsed/>
    <w:rsid w:val="00FD2048"/>
    <w:pPr>
      <w:tabs>
        <w:tab w:val="center" w:pos="4153"/>
        <w:tab w:val="right" w:pos="8306"/>
      </w:tabs>
      <w:snapToGrid w:val="0"/>
      <w:jc w:val="left"/>
    </w:pPr>
    <w:rPr>
      <w:sz w:val="18"/>
      <w:szCs w:val="18"/>
    </w:rPr>
  </w:style>
  <w:style w:type="character" w:customStyle="1" w:styleId="Char0">
    <w:name w:val="页脚 Char"/>
    <w:basedOn w:val="a0"/>
    <w:link w:val="a4"/>
    <w:uiPriority w:val="99"/>
    <w:rsid w:val="00FD2048"/>
    <w:rPr>
      <w:sz w:val="18"/>
      <w:szCs w:val="18"/>
    </w:rPr>
  </w:style>
  <w:style w:type="paragraph" w:styleId="a5">
    <w:name w:val="Balloon Text"/>
    <w:basedOn w:val="a"/>
    <w:link w:val="Char1"/>
    <w:uiPriority w:val="99"/>
    <w:semiHidden/>
    <w:unhideWhenUsed/>
    <w:rsid w:val="00FD2048"/>
    <w:rPr>
      <w:sz w:val="18"/>
      <w:szCs w:val="18"/>
    </w:rPr>
  </w:style>
  <w:style w:type="character" w:customStyle="1" w:styleId="Char1">
    <w:name w:val="批注框文本 Char"/>
    <w:basedOn w:val="a0"/>
    <w:link w:val="a5"/>
    <w:uiPriority w:val="99"/>
    <w:semiHidden/>
    <w:rsid w:val="00FD20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18881">
      <w:bodyDiv w:val="1"/>
      <w:marLeft w:val="0"/>
      <w:marRight w:val="0"/>
      <w:marTop w:val="0"/>
      <w:marBottom w:val="0"/>
      <w:divBdr>
        <w:top w:val="none" w:sz="0" w:space="0" w:color="auto"/>
        <w:left w:val="none" w:sz="0" w:space="0" w:color="auto"/>
        <w:bottom w:val="none" w:sz="0" w:space="0" w:color="auto"/>
        <w:right w:val="none" w:sz="0" w:space="0" w:color="auto"/>
      </w:divBdr>
      <w:divsChild>
        <w:div w:id="153711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1155</Words>
  <Characters>6590</Characters>
  <Application>Microsoft Office Word</Application>
  <DocSecurity>0</DocSecurity>
  <Lines>54</Lines>
  <Paragraphs>15</Paragraphs>
  <ScaleCrop>false</ScaleCrop>
  <Company>P R C</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张丽萍</dc:creator>
  <cp:lastModifiedBy>张丽萍</cp:lastModifiedBy>
  <cp:revision>1</cp:revision>
  <cp:lastPrinted>2022-08-28T09:35:00Z</cp:lastPrinted>
  <dcterms:created xsi:type="dcterms:W3CDTF">2022-08-28T09:33:00Z</dcterms:created>
  <dcterms:modified xsi:type="dcterms:W3CDTF">2022-08-28T09:39:00Z</dcterms:modified>
</cp:coreProperties>
</file>